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25C2" w14:textId="77777777" w:rsidR="00C81156" w:rsidRDefault="008D0054">
      <w:pPr>
        <w:pStyle w:val="Ttulo2"/>
        <w:jc w:val="center"/>
        <w:rPr>
          <w:rFonts w:ascii="Noto Sans" w:hAnsi="Noto Sans" w:cs="Noto Sans"/>
          <w:color w:val="000080"/>
          <w:sz w:val="20"/>
          <w:szCs w:val="20"/>
          <w:lang w:val="ca-ES"/>
        </w:rPr>
      </w:pPr>
      <w:r>
        <w:rPr>
          <w:rFonts w:ascii="Noto Sans" w:hAnsi="Noto Sans" w:cs="Noto Sans"/>
          <w:color w:val="000080"/>
          <w:sz w:val="20"/>
          <w:szCs w:val="20"/>
          <w:lang w:val="ca-ES"/>
        </w:rPr>
        <w:t>Compromís de confidencialitat</w:t>
      </w:r>
    </w:p>
    <w:p w14:paraId="46244F87" w14:textId="77777777" w:rsidR="00C81156" w:rsidRDefault="008D0054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 xml:space="preserve">El Servei de Salut de les Illes Balears —per complir la Llei orgànica 3/2018, de 5 de desembre, de Protecció de Dades Personals i garantia dels drets digitals; la Llei 41/2002, de 14 de novembre, bàsica reguladora de l’autonomia del pacient, i la </w:t>
      </w:r>
      <w:r>
        <w:rPr>
          <w:rFonts w:ascii="Noto Sans" w:hAnsi="Noto Sans" w:cs="Noto Sans"/>
          <w:bCs/>
          <w:szCs w:val="20"/>
          <w:lang w:val="ca-ES"/>
        </w:rPr>
        <w:t xml:space="preserve">Llei 5/2003, de 4 d’abril, de salut de les Illes Balears— </w:t>
      </w:r>
      <w:r>
        <w:rPr>
          <w:rFonts w:ascii="Noto Sans" w:hAnsi="Noto Sans" w:cs="Noto Sans"/>
          <w:szCs w:val="20"/>
          <w:lang w:val="ca-ES"/>
        </w:rPr>
        <w:t>té l’obligació de garantir els drets de protecció de dades dels pacients i de les persones en el tractament de les seves dades. A més, cal considerar que el tractament de dades personals referides a la salut d’una persona és un tema especialment sensible i que requereix protecció especial.</w:t>
      </w:r>
    </w:p>
    <w:p w14:paraId="7A0BD5E4" w14:textId="77777777" w:rsidR="00C81156" w:rsidRDefault="008D0054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>Tot això exigeix que l’usuari a qui es proporciona accés als sistemes d’informació del Servei de Salut adquireixi els compromisos necessaris per garantir el tractament adequat de la informació d’acord amb la legislació vigent.</w:t>
      </w:r>
    </w:p>
    <w:p w14:paraId="33198297" w14:textId="77777777" w:rsidR="00C81156" w:rsidRDefault="00C81156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szCs w:val="20"/>
          <w:lang w:val="ca-ES"/>
        </w:rPr>
      </w:pPr>
    </w:p>
    <w:p w14:paraId="74B3B0F2" w14:textId="77777777" w:rsidR="00C81156" w:rsidRDefault="008D0054">
      <w:pPr>
        <w:pStyle w:val="VietaNivel1"/>
        <w:numPr>
          <w:ilvl w:val="0"/>
          <w:numId w:val="0"/>
        </w:numPr>
        <w:tabs>
          <w:tab w:val="right" w:leader="dot" w:pos="8505"/>
        </w:tabs>
        <w:spacing w:line="240" w:lineRule="auto"/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>Nom i llinatges:</w:t>
      </w:r>
      <w:r>
        <w:rPr>
          <w:rFonts w:ascii="Noto Sans" w:hAnsi="Noto Sans" w:cs="Noto Sans"/>
          <w:szCs w:val="20"/>
          <w:lang w:val="ca-ES"/>
        </w:rPr>
        <w:tab/>
      </w:r>
    </w:p>
    <w:p w14:paraId="2C9828CE" w14:textId="5DB3AF44" w:rsidR="00C81156" w:rsidRDefault="008D0054">
      <w:pPr>
        <w:pStyle w:val="VietaNivel1"/>
        <w:numPr>
          <w:ilvl w:val="0"/>
          <w:numId w:val="0"/>
        </w:numPr>
        <w:tabs>
          <w:tab w:val="left" w:leader="dot" w:pos="2700"/>
          <w:tab w:val="right" w:leader="dot" w:pos="8505"/>
        </w:tabs>
        <w:spacing w:line="240" w:lineRule="auto"/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>DNI:</w:t>
      </w:r>
      <w:r>
        <w:rPr>
          <w:rFonts w:ascii="Noto Sans" w:hAnsi="Noto Sans" w:cs="Noto Sans"/>
          <w:szCs w:val="20"/>
          <w:lang w:val="ca-ES"/>
        </w:rPr>
        <w:tab/>
        <w:t xml:space="preserve"> Centre o gerència:</w:t>
      </w:r>
      <w:r w:rsidR="001A1AD7">
        <w:rPr>
          <w:rFonts w:ascii="Noto Sans" w:hAnsi="Noto Sans" w:cs="Noto Sans"/>
          <w:szCs w:val="20"/>
          <w:lang w:val="ca-ES"/>
        </w:rPr>
        <w:t xml:space="preserve"> UIB (IDISBA)</w:t>
      </w:r>
    </w:p>
    <w:p w14:paraId="64622819" w14:textId="77777777" w:rsidR="00C81156" w:rsidRDefault="008D0054">
      <w:pPr>
        <w:pStyle w:val="VietaNivel1"/>
        <w:numPr>
          <w:ilvl w:val="0"/>
          <w:numId w:val="0"/>
        </w:numPr>
        <w:tabs>
          <w:tab w:val="left" w:leader="dot" w:pos="2700"/>
          <w:tab w:val="right" w:leader="dot" w:pos="8505"/>
        </w:tabs>
        <w:spacing w:line="240" w:lineRule="auto"/>
        <w:rPr>
          <w:rFonts w:ascii="Noto Sans" w:hAnsi="Noto Sans" w:cs="Noto Sans"/>
          <w:szCs w:val="20"/>
        </w:rPr>
      </w:pPr>
      <w:r>
        <w:rPr>
          <w:rFonts w:ascii="Noto Sans" w:hAnsi="Noto Sans" w:cs="Noto Sans"/>
          <w:szCs w:val="20"/>
          <w:lang w:val="ca-ES"/>
        </w:rPr>
        <w:t>Telèfon mòbil (només per a l'enviament de la contrasenya)</w:t>
      </w:r>
      <w:r>
        <w:rPr>
          <w:rFonts w:ascii="Noto Sans" w:hAnsi="Noto Sans" w:cs="Noto Sans"/>
          <w:szCs w:val="20"/>
        </w:rPr>
        <w:t xml:space="preserve"> </w:t>
      </w:r>
      <w:r>
        <w:rPr>
          <w:rFonts w:ascii="Noto Sans" w:hAnsi="Noto Sans" w:cs="Noto Sans"/>
          <w:szCs w:val="20"/>
        </w:rPr>
        <w:tab/>
      </w:r>
    </w:p>
    <w:p w14:paraId="24A928F1" w14:textId="77777777" w:rsidR="00C81156" w:rsidRDefault="008D0054">
      <w:pPr>
        <w:pStyle w:val="VietaNivel1"/>
        <w:numPr>
          <w:ilvl w:val="0"/>
          <w:numId w:val="0"/>
        </w:numPr>
        <w:tabs>
          <w:tab w:val="left" w:leader="dot" w:pos="2700"/>
          <w:tab w:val="right" w:leader="dot" w:pos="8505"/>
        </w:tabs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>Correu electrònic (només per personal extern) …………………………………………………………...........</w:t>
      </w:r>
    </w:p>
    <w:p w14:paraId="08946192" w14:textId="77777777" w:rsidR="00C81156" w:rsidRDefault="00C81156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szCs w:val="20"/>
          <w:lang w:val="ca-ES"/>
        </w:rPr>
      </w:pPr>
    </w:p>
    <w:p w14:paraId="3F6FE479" w14:textId="77777777" w:rsidR="00C81156" w:rsidRDefault="008D0054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b/>
          <w:szCs w:val="20"/>
          <w:lang w:val="ca-ES"/>
        </w:rPr>
      </w:pPr>
      <w:r>
        <w:rPr>
          <w:rFonts w:ascii="Noto Sans" w:hAnsi="Noto Sans" w:cs="Noto Sans"/>
          <w:b/>
          <w:szCs w:val="20"/>
          <w:lang w:val="ca-ES"/>
        </w:rPr>
        <w:t>MANIFEST:</w:t>
      </w:r>
    </w:p>
    <w:p w14:paraId="429CC5E8" w14:textId="77777777" w:rsidR="00C81156" w:rsidRDefault="008D0054">
      <w:pPr>
        <w:pStyle w:val="VietaNivel1"/>
        <w:numPr>
          <w:ilvl w:val="0"/>
          <w:numId w:val="16"/>
        </w:numPr>
        <w:spacing w:line="240" w:lineRule="auto"/>
        <w:rPr>
          <w:rFonts w:ascii="Noto Sans" w:hAnsi="Noto Sans" w:cs="Noto Sans"/>
          <w:iCs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 xml:space="preserve">Que conec els principis bàsics que regeixen la protecció de dades de caràcter personal i el </w:t>
      </w:r>
      <w:r>
        <w:rPr>
          <w:rFonts w:ascii="Noto Sans" w:hAnsi="Noto Sans" w:cs="Noto Sans"/>
          <w:iCs/>
          <w:szCs w:val="20"/>
          <w:lang w:val="ca-ES"/>
        </w:rPr>
        <w:t>Codi de bones pràctiques del Servei de Salut de les Illes Balears en l’ús dels sistemes d’informació i en el tractament de les dades de caràcter personal, i que em compromet a respectar-los.</w:t>
      </w:r>
    </w:p>
    <w:p w14:paraId="136127DB" w14:textId="77777777" w:rsidR="00C81156" w:rsidRDefault="008D0054">
      <w:pPr>
        <w:numPr>
          <w:ilvl w:val="0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Que em compromet, així mateix:</w:t>
      </w:r>
    </w:p>
    <w:p w14:paraId="1142B67B" w14:textId="77777777" w:rsidR="00C81156" w:rsidRDefault="008D0054">
      <w:pPr>
        <w:numPr>
          <w:ilvl w:val="1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A mantenir el secret més estricte —fins i tot una vegada extingida la meva relació amb el Servei de Salut— sobre qualsevol informació a la qual pugui tenir accés, en forma escrita o verbal, referent a pacients o empleats del Servei de Salut.</w:t>
      </w:r>
    </w:p>
    <w:p w14:paraId="475F4FD2" w14:textId="77777777" w:rsidR="00C81156" w:rsidRDefault="008D0054">
      <w:pPr>
        <w:numPr>
          <w:ilvl w:val="1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A limitar el meu accés a les dades i a les operacions que siguin imprescindibles per la finalitat d’acomplir les funcions professionals corresponents al meu lloc de treball.</w:t>
      </w:r>
    </w:p>
    <w:p w14:paraId="2E85FB8A" w14:textId="77777777" w:rsidR="00C81156" w:rsidRDefault="008D0054">
      <w:pPr>
        <w:numPr>
          <w:ilvl w:val="1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A no tractar, cedir, comunicar o utilitzar en benefici propi i a no revelar a terceres persones les dades de caràcter personal a les quals tingui accés, i també a respectar sempre la privacitat i la confidencialitat d’aquestes dades.</w:t>
      </w:r>
    </w:p>
    <w:p w14:paraId="650FA536" w14:textId="77777777" w:rsidR="00C81156" w:rsidRDefault="008D0054">
      <w:pPr>
        <w:numPr>
          <w:ilvl w:val="1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A no accedir a dades corresponents a les persones següents, llevat que obtingui el consentiment exprés de la persona titular de les seves dades:</w:t>
      </w:r>
    </w:p>
    <w:p w14:paraId="2441FEC8" w14:textId="77777777" w:rsidR="00C81156" w:rsidRDefault="008D0054">
      <w:pPr>
        <w:numPr>
          <w:ilvl w:val="2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persones amb qualsevol tipus de relació amb l’usuari (familiar, laboral, etc.);</w:t>
      </w:r>
    </w:p>
    <w:p w14:paraId="12D8034B" w14:textId="77777777" w:rsidR="00C81156" w:rsidRDefault="008D0054">
      <w:pPr>
        <w:numPr>
          <w:ilvl w:val="2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persones conegudes públicament o amb possible interès públic.</w:t>
      </w:r>
    </w:p>
    <w:p w14:paraId="04031669" w14:textId="77777777" w:rsidR="00C81156" w:rsidRDefault="008D0054">
      <w:pPr>
        <w:numPr>
          <w:ilvl w:val="0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Que declaro que conec i accepto el fet que el meu accés al sistema serà monitorat, de conformitat amb l’Annex II del Reial</w:t>
      </w:r>
      <w:r>
        <w:rPr>
          <w:rFonts w:ascii="Noto Sans" w:hAnsi="Noto Sans" w:cs="Noto Sans"/>
          <w:color w:val="000000"/>
          <w:sz w:val="20"/>
          <w:szCs w:val="20"/>
          <w:lang w:val="ca-ES"/>
        </w:rPr>
        <w:t xml:space="preserve"> decret 311/2022, de 3 de maig, pel que es regula l’Esquema Nacional de Seguretat en l’àmbit de l’Administració Electrònica.</w:t>
      </w:r>
    </w:p>
    <w:p w14:paraId="057F7C89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06D944B4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582D51F4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5DADF00E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74DF30EF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31653796" w14:textId="77777777" w:rsidR="00C81156" w:rsidRDefault="00C81156">
      <w:p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</w:p>
    <w:p w14:paraId="13124B96" w14:textId="77777777" w:rsidR="00C81156" w:rsidRDefault="008D0054">
      <w:pPr>
        <w:numPr>
          <w:ilvl w:val="0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Que em comprometo a comunicar tan aviat com sigui possible qualsevol incidència que pugui afectar la seguretat de les dades.</w:t>
      </w:r>
    </w:p>
    <w:p w14:paraId="3FEA8804" w14:textId="77777777" w:rsidR="00C81156" w:rsidRDefault="008D0054">
      <w:pPr>
        <w:numPr>
          <w:ilvl w:val="0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Que declaro que conec i accepto les conseqüències en què puc incórrer en cas d’incomplir la normativa aplicable.</w:t>
      </w:r>
    </w:p>
    <w:p w14:paraId="2370E915" w14:textId="77777777" w:rsidR="00C81156" w:rsidRDefault="00C81156">
      <w:p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</w:p>
    <w:p w14:paraId="3DAA861F" w14:textId="77777777" w:rsidR="00C81156" w:rsidRDefault="008D0054">
      <w:pPr>
        <w:tabs>
          <w:tab w:val="left" w:leader="dot" w:pos="1800"/>
          <w:tab w:val="left" w:leader="dot" w:pos="2340"/>
          <w:tab w:val="left" w:leader="dot" w:pos="4320"/>
          <w:tab w:val="left" w:leader="dot" w:pos="5400"/>
        </w:tabs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ab/>
        <w:t>,</w:t>
      </w:r>
      <w:r>
        <w:rPr>
          <w:rFonts w:ascii="Noto Sans" w:hAnsi="Noto Sans" w:cs="Noto Sans"/>
          <w:sz w:val="20"/>
          <w:szCs w:val="20"/>
          <w:lang w:val="ca-ES"/>
        </w:rPr>
        <w:tab/>
        <w:t xml:space="preserve"> d   </w:t>
      </w:r>
      <w:r>
        <w:rPr>
          <w:rFonts w:ascii="Noto Sans" w:hAnsi="Noto Sans" w:cs="Noto Sans"/>
          <w:sz w:val="20"/>
          <w:szCs w:val="20"/>
          <w:lang w:val="ca-ES"/>
        </w:rPr>
        <w:tab/>
        <w:t xml:space="preserve"> de 20</w:t>
      </w:r>
      <w:r>
        <w:rPr>
          <w:rFonts w:ascii="Noto Sans" w:hAnsi="Noto Sans" w:cs="Noto Sans"/>
          <w:sz w:val="20"/>
          <w:szCs w:val="20"/>
          <w:lang w:val="ca-ES"/>
        </w:rPr>
        <w:tab/>
      </w:r>
    </w:p>
    <w:p w14:paraId="51E835A4" w14:textId="77777777" w:rsidR="00C81156" w:rsidRDefault="00C81156">
      <w:p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</w:p>
    <w:p w14:paraId="545EC160" w14:textId="77777777" w:rsidR="00C81156" w:rsidRDefault="008D0054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  <w:r>
        <w:rPr>
          <w:rFonts w:ascii="Noto Sans" w:hAnsi="Noto Sans" w:cs="Noto Sans"/>
          <w:color w:val="999999"/>
          <w:sz w:val="20"/>
          <w:szCs w:val="20"/>
          <w:lang w:val="ca-ES"/>
        </w:rPr>
        <w:t>[signatura]</w:t>
      </w:r>
    </w:p>
    <w:p w14:paraId="522D4FD3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p w14:paraId="2F5C243A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p w14:paraId="7CE67EFD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p w14:paraId="31A29969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p w14:paraId="45E42165" w14:textId="77777777" w:rsidR="00C81156" w:rsidRDefault="008D0054">
      <w:pPr>
        <w:spacing w:before="240" w:after="240"/>
        <w:jc w:val="both"/>
        <w:rPr>
          <w:sz w:val="20"/>
          <w:szCs w:val="20"/>
          <w:lang w:val="ca-ES"/>
        </w:rPr>
      </w:pPr>
      <w:r>
        <w:rPr>
          <w:rFonts w:ascii="Noto Sans" w:hAnsi="Noto Sans" w:cs="Noto Sans"/>
          <w:color w:val="000000" w:themeColor="text1"/>
          <w:sz w:val="20"/>
          <w:szCs w:val="20"/>
          <w:lang w:val="ca-ES" w:eastAsia="ca-ES"/>
        </w:rPr>
        <w:t>El responsable del tractament de les seves dades personals és la</w:t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  <w:lang w:val="ca-ES" w:eastAsia="ca-ES"/>
        </w:rPr>
        <w:t xml:space="preserve"> </w:t>
      </w:r>
      <w:r>
        <w:rPr>
          <w:rFonts w:ascii="Noto Sans" w:hAnsi="Noto Sans" w:cs="Noto Sans"/>
          <w:sz w:val="20"/>
          <w:szCs w:val="20"/>
          <w:lang w:val="ca-ES"/>
        </w:rPr>
        <w:t xml:space="preserve">Direcció General del Servei de Salut de les Illes Balears (Carrer Reina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Esclarmunda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 xml:space="preserve"> nº9, 07003. Palma)</w:t>
      </w:r>
    </w:p>
    <w:p w14:paraId="5BE1E7C5" w14:textId="77777777" w:rsidR="00C81156" w:rsidRDefault="008D0054">
      <w:pPr>
        <w:spacing w:before="240" w:after="240"/>
        <w:jc w:val="both"/>
        <w:rPr>
          <w:rFonts w:ascii="Noto Sans" w:hAnsi="Noto Sans" w:cs="Noto Sans"/>
          <w:color w:val="000000" w:themeColor="text1"/>
          <w:sz w:val="20"/>
          <w:szCs w:val="20"/>
          <w:lang w:val="ca-ES" w:eastAsia="ca-ES"/>
        </w:rPr>
      </w:pPr>
      <w:r>
        <w:rPr>
          <w:rFonts w:ascii="Noto Sans" w:hAnsi="Noto Sans" w:cs="Noto Sans"/>
          <w:color w:val="000000" w:themeColor="text1"/>
          <w:sz w:val="20"/>
          <w:szCs w:val="20"/>
          <w:lang w:val="ca-ES" w:eastAsia="ca-ES"/>
        </w:rPr>
        <w:t>Les vostres dades personals seran tractades amb la finalitat de gestionar queixes i suggeriments, sol·licituds d’informació i agraïments i tasques d’atenció al ciutadà. Les seves dades personals seran incorporats en l'activitat de tractament «Atenció a l’Usuari».</w:t>
      </w:r>
    </w:p>
    <w:p w14:paraId="048566BB" w14:textId="77777777" w:rsidR="00C81156" w:rsidRDefault="008D0054">
      <w:pPr>
        <w:spacing w:before="240" w:after="240"/>
        <w:jc w:val="both"/>
        <w:rPr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Teniu dret a oposar-vos al tractament de les vostres dades i a limitar-lo, i també a accedir, rectificar i suprimir les dades i exercir el dret a la portabilitat, mitjançant petició escrita dirigida al departament d’atenció al usuari de la Direcció General del Servei de Salut de les Illes Balears (Carrer Reina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Esclarmunda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 xml:space="preserve"> nº9, 07003. Palma). A més, teniu dret a presentar una reclamació davant una autoritat de control. </w:t>
      </w:r>
    </w:p>
    <w:p w14:paraId="0CC2D892" w14:textId="77777777" w:rsidR="00C81156" w:rsidRDefault="008D0054">
      <w:pPr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La Delegació de Protecció de Dades del Servei de Salut de les Illes Balears té la seu a la Direcció de Gestió i Pressuposts (Carrer de la Reina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Esclarmunda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 xml:space="preserve">, 9. 07003 Palma). L’adreça electrònica de contacte és </w:t>
      </w:r>
      <w:hyperlink r:id="rId11">
        <w:r>
          <w:rPr>
            <w:rStyle w:val="Hipervnculo"/>
            <w:rFonts w:ascii="Noto Sans" w:hAnsi="Noto Sans" w:cs="Noto Sans"/>
            <w:i/>
            <w:iCs/>
            <w:sz w:val="20"/>
            <w:szCs w:val="20"/>
            <w:lang w:val="ca-ES"/>
          </w:rPr>
          <w:t>dpd@ibsalut.es</w:t>
        </w:r>
      </w:hyperlink>
      <w:r>
        <w:rPr>
          <w:rFonts w:ascii="Noto Sans" w:hAnsi="Noto Sans" w:cs="Noto Sans"/>
          <w:sz w:val="20"/>
          <w:szCs w:val="20"/>
          <w:lang w:val="ca-ES"/>
        </w:rPr>
        <w:t>.</w:t>
      </w:r>
    </w:p>
    <w:p w14:paraId="29FB1B34" w14:textId="77777777" w:rsidR="00C81156" w:rsidRDefault="00C81156">
      <w:pPr>
        <w:jc w:val="both"/>
        <w:rPr>
          <w:rFonts w:ascii="Noto Sans" w:hAnsi="Noto Sans" w:cs="Noto Sans"/>
          <w:sz w:val="20"/>
          <w:szCs w:val="20"/>
          <w:lang w:val="ca-ES"/>
        </w:rPr>
      </w:pPr>
    </w:p>
    <w:p w14:paraId="214F5C47" w14:textId="77777777" w:rsidR="00C81156" w:rsidRDefault="008D0054">
      <w:pPr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Si vol obtenir més informació sobre el tractament de les seves dades personals, </w:t>
      </w:r>
      <w:r>
        <w:rPr>
          <w:rFonts w:ascii="Noto Sans" w:eastAsia="Noto Sans" w:hAnsi="Noto Sans" w:cs="Noto Sans"/>
          <w:sz w:val="20"/>
          <w:szCs w:val="20"/>
          <w:lang w:val="ca-ES"/>
        </w:rPr>
        <w:t>la podeu trobar en l’apartat «Registre d’activitats de tractament» del portal web del Servei de Salut (</w:t>
      </w:r>
      <w:hyperlink r:id="rId12">
        <w:r>
          <w:rPr>
            <w:rStyle w:val="Hipervnculo"/>
            <w:rFonts w:ascii="Noto Sans" w:eastAsia="Noto Sans" w:hAnsi="Noto Sans" w:cs="Noto Sans"/>
            <w:sz w:val="20"/>
            <w:szCs w:val="20"/>
            <w:lang w:val="ca-ES"/>
          </w:rPr>
          <w:t>https://www.ibsalut.es/servei/proteccio-de-dades-personals/533-registre-d-activitats-de-tractament-rat/3947-registre-d-activitats-de-tractament-del-servei-de-salut-de-les-illes-balears</w:t>
        </w:r>
      </w:hyperlink>
      <w:r>
        <w:rPr>
          <w:rFonts w:ascii="Noto Sans" w:eastAsia="Noto Sans" w:hAnsi="Noto Sans" w:cs="Noto Sans"/>
          <w:sz w:val="20"/>
          <w:szCs w:val="20"/>
          <w:lang w:val="ca-ES"/>
        </w:rPr>
        <w:t xml:space="preserve"> </w:t>
      </w:r>
      <w:r>
        <w:rPr>
          <w:rFonts w:ascii="Noto Sans" w:eastAsia="Noto Sans" w:hAnsi="Noto Sans" w:cs="Noto Sans"/>
          <w:i/>
          <w:iCs/>
          <w:sz w:val="20"/>
          <w:szCs w:val="20"/>
          <w:lang w:val="ca-ES"/>
        </w:rPr>
        <w:t>)</w:t>
      </w:r>
      <w:r>
        <w:rPr>
          <w:rFonts w:ascii="Noto Sans" w:eastAsia="Noto Sans" w:hAnsi="Noto Sans" w:cs="Noto Sans"/>
          <w:sz w:val="20"/>
          <w:szCs w:val="20"/>
          <w:lang w:val="ca-ES"/>
        </w:rPr>
        <w:t>.</w:t>
      </w:r>
    </w:p>
    <w:p w14:paraId="7C93E715" w14:textId="77777777" w:rsidR="00C81156" w:rsidRDefault="008D0054">
      <w:pPr>
        <w:pStyle w:val="paragraph"/>
        <w:spacing w:before="240" w:beforeAutospacing="0" w:after="240" w:afterAutospacing="0"/>
        <w:jc w:val="center"/>
        <w:textAlignment w:val="baseline"/>
        <w:rPr>
          <w:rFonts w:ascii="Noto Sans" w:hAnsi="Noto Sans" w:cs="Noto Sans"/>
          <w:lang w:val="ca-ES"/>
        </w:rPr>
      </w:pPr>
      <w:r>
        <w:rPr>
          <w:noProof/>
        </w:rPr>
        <w:drawing>
          <wp:inline distT="0" distB="0" distL="0" distR="0" wp14:anchorId="0BFAB4E0" wp14:editId="2BF99F69">
            <wp:extent cx="1224572" cy="1123200"/>
            <wp:effectExtent l="0" t="0" r="0" b="0"/>
            <wp:docPr id="3" name="Imagen 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72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01EB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sectPr w:rsidR="00C81156">
      <w:headerReference w:type="default" r:id="rId14"/>
      <w:footerReference w:type="default" r:id="rId15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BAC8" w14:textId="77777777" w:rsidR="00267FB0" w:rsidRDefault="00267FB0">
      <w:r>
        <w:separator/>
      </w:r>
    </w:p>
  </w:endnote>
  <w:endnote w:type="continuationSeparator" w:id="0">
    <w:p w14:paraId="5103F8EE" w14:textId="77777777" w:rsidR="00267FB0" w:rsidRDefault="002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7F29" w14:textId="77777777" w:rsidR="00C81156" w:rsidRDefault="00C81156">
    <w:pPr>
      <w:pStyle w:val="Piedepgina"/>
      <w:jc w:val="right"/>
      <w:rPr>
        <w:rFonts w:ascii="LegacySanITCBoo" w:hAnsi="LegacySanITCBoo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7938" w14:textId="77777777" w:rsidR="00267FB0" w:rsidRDefault="00267FB0">
      <w:r>
        <w:separator/>
      </w:r>
    </w:p>
  </w:footnote>
  <w:footnote w:type="continuationSeparator" w:id="0">
    <w:p w14:paraId="3345B386" w14:textId="77777777" w:rsidR="00267FB0" w:rsidRDefault="002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179" w14:textId="77777777" w:rsidR="00C81156" w:rsidRDefault="008D005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795200" wp14:editId="004B8FC3">
          <wp:simplePos x="0" y="0"/>
          <wp:positionH relativeFrom="column">
            <wp:posOffset>5186045</wp:posOffset>
          </wp:positionH>
          <wp:positionV relativeFrom="paragraph">
            <wp:posOffset>1270</wp:posOffset>
          </wp:positionV>
          <wp:extent cx="468630" cy="4229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D6E36F" wp14:editId="67E010FC">
          <wp:extent cx="570865" cy="48523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8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787"/>
    <w:multiLevelType w:val="multilevel"/>
    <w:tmpl w:val="0CBE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cs="Bariol Regular" w:hint="default"/>
        <w:b w:val="0"/>
        <w:i w:val="0"/>
        <w:color w:val="auto"/>
        <w:position w:val="0"/>
        <w:sz w:val="22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F95878"/>
    <w:multiLevelType w:val="multilevel"/>
    <w:tmpl w:val="3220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9E82A58"/>
    <w:multiLevelType w:val="multilevel"/>
    <w:tmpl w:val="0CBE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cs="Bariol Regular" w:hint="default"/>
        <w:b w:val="0"/>
        <w:i w:val="0"/>
        <w:color w:val="auto"/>
        <w:position w:val="0"/>
        <w:sz w:val="22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D57241"/>
    <w:multiLevelType w:val="hybridMultilevel"/>
    <w:tmpl w:val="E36EB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636E12"/>
    <w:multiLevelType w:val="multilevel"/>
    <w:tmpl w:val="3220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  <w:sz w:val="16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1D0B6B"/>
    <w:multiLevelType w:val="multilevel"/>
    <w:tmpl w:val="829AE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F3086D"/>
    <w:multiLevelType w:val="multilevel"/>
    <w:tmpl w:val="702A684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2F65FA5"/>
    <w:multiLevelType w:val="multilevel"/>
    <w:tmpl w:val="573E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F1027B2"/>
    <w:multiLevelType w:val="multilevel"/>
    <w:tmpl w:val="573E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0F5633"/>
    <w:multiLevelType w:val="hybridMultilevel"/>
    <w:tmpl w:val="C9AA0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F3052"/>
    <w:multiLevelType w:val="hybridMultilevel"/>
    <w:tmpl w:val="EEB06196"/>
    <w:lvl w:ilvl="0" w:tplc="404CF0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4B13"/>
    <w:multiLevelType w:val="multilevel"/>
    <w:tmpl w:val="0CBE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cs="Bariol Regular" w:hint="default"/>
        <w:b w:val="0"/>
        <w:i w:val="0"/>
        <w:color w:val="auto"/>
        <w:position w:val="0"/>
        <w:sz w:val="22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43094B"/>
    <w:multiLevelType w:val="multilevel"/>
    <w:tmpl w:val="0CBE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cs="Bariol Regular" w:hint="default"/>
        <w:b w:val="0"/>
        <w:i w:val="0"/>
        <w:color w:val="auto"/>
        <w:position w:val="0"/>
        <w:sz w:val="22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122887"/>
    <w:multiLevelType w:val="singleLevel"/>
    <w:tmpl w:val="8220923E"/>
    <w:lvl w:ilvl="0">
      <w:start w:val="1"/>
      <w:numFmt w:val="bullet"/>
      <w:pStyle w:val="Prrafo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6" w15:restartNumberingAfterBreak="0">
    <w:nsid w:val="49AC04FA"/>
    <w:multiLevelType w:val="hybridMultilevel"/>
    <w:tmpl w:val="1CF2BC98"/>
    <w:lvl w:ilvl="0" w:tplc="404CF0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5D4ABF"/>
    <w:multiLevelType w:val="hybridMultilevel"/>
    <w:tmpl w:val="850208F6"/>
    <w:lvl w:ilvl="0" w:tplc="B860B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A42A86"/>
    <w:multiLevelType w:val="multilevel"/>
    <w:tmpl w:val="ED300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564B2"/>
    <w:multiLevelType w:val="multilevel"/>
    <w:tmpl w:val="1CF2BC9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0B67"/>
    <w:multiLevelType w:val="multilevel"/>
    <w:tmpl w:val="4A2A7C7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974534E"/>
    <w:multiLevelType w:val="hybridMultilevel"/>
    <w:tmpl w:val="76C6FB9C"/>
    <w:lvl w:ilvl="0" w:tplc="1872455E">
      <w:start w:val="1"/>
      <w:numFmt w:val="bullet"/>
      <w:pStyle w:val="VietaNi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FA7752"/>
    <w:multiLevelType w:val="hybridMultilevel"/>
    <w:tmpl w:val="937A1C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9307B"/>
    <w:multiLevelType w:val="hybridMultilevel"/>
    <w:tmpl w:val="4EAEEE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863EAE"/>
    <w:multiLevelType w:val="hybridMultilevel"/>
    <w:tmpl w:val="D788F864"/>
    <w:lvl w:ilvl="0" w:tplc="667888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5892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703382"/>
    <w:multiLevelType w:val="hybridMultilevel"/>
    <w:tmpl w:val="66B462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5760218">
    <w:abstractNumId w:val="12"/>
  </w:num>
  <w:num w:numId="2" w16cid:durableId="908080550">
    <w:abstractNumId w:val="26"/>
  </w:num>
  <w:num w:numId="3" w16cid:durableId="42950438">
    <w:abstractNumId w:val="3"/>
  </w:num>
  <w:num w:numId="4" w16cid:durableId="1824277748">
    <w:abstractNumId w:val="23"/>
  </w:num>
  <w:num w:numId="5" w16cid:durableId="147594637">
    <w:abstractNumId w:val="10"/>
  </w:num>
  <w:num w:numId="6" w16cid:durableId="392387421">
    <w:abstractNumId w:val="23"/>
  </w:num>
  <w:num w:numId="7" w16cid:durableId="1984698291">
    <w:abstractNumId w:val="23"/>
  </w:num>
  <w:num w:numId="8" w16cid:durableId="779419811">
    <w:abstractNumId w:val="23"/>
  </w:num>
  <w:num w:numId="9" w16cid:durableId="559639291">
    <w:abstractNumId w:val="6"/>
  </w:num>
  <w:num w:numId="10" w16cid:durableId="328487295">
    <w:abstractNumId w:val="28"/>
  </w:num>
  <w:num w:numId="11" w16cid:durableId="1145590342">
    <w:abstractNumId w:val="15"/>
  </w:num>
  <w:num w:numId="12" w16cid:durableId="2103912610">
    <w:abstractNumId w:val="16"/>
  </w:num>
  <w:num w:numId="13" w16cid:durableId="1058211334">
    <w:abstractNumId w:val="21"/>
  </w:num>
  <w:num w:numId="14" w16cid:durableId="375545076">
    <w:abstractNumId w:val="18"/>
  </w:num>
  <w:num w:numId="15" w16cid:durableId="693306592">
    <w:abstractNumId w:val="25"/>
  </w:num>
  <w:num w:numId="16" w16cid:durableId="1116221237">
    <w:abstractNumId w:val="1"/>
  </w:num>
  <w:num w:numId="17" w16cid:durableId="1236940182">
    <w:abstractNumId w:val="5"/>
  </w:num>
  <w:num w:numId="18" w16cid:durableId="2053187127">
    <w:abstractNumId w:val="7"/>
  </w:num>
  <w:num w:numId="19" w16cid:durableId="1691835397">
    <w:abstractNumId w:val="27"/>
  </w:num>
  <w:num w:numId="20" w16cid:durableId="1213465307">
    <w:abstractNumId w:val="8"/>
  </w:num>
  <w:num w:numId="21" w16cid:durableId="2097703269">
    <w:abstractNumId w:val="22"/>
  </w:num>
  <w:num w:numId="22" w16cid:durableId="722407975">
    <w:abstractNumId w:val="19"/>
  </w:num>
  <w:num w:numId="23" w16cid:durableId="561405571">
    <w:abstractNumId w:val="9"/>
  </w:num>
  <w:num w:numId="24" w16cid:durableId="550460125">
    <w:abstractNumId w:val="11"/>
  </w:num>
  <w:num w:numId="25" w16cid:durableId="2071032415">
    <w:abstractNumId w:val="24"/>
  </w:num>
  <w:num w:numId="26" w16cid:durableId="1070421028">
    <w:abstractNumId w:val="17"/>
  </w:num>
  <w:num w:numId="27" w16cid:durableId="405885436">
    <w:abstractNumId w:val="20"/>
  </w:num>
  <w:num w:numId="28" w16cid:durableId="64845447">
    <w:abstractNumId w:val="4"/>
  </w:num>
  <w:num w:numId="29" w16cid:durableId="876889594">
    <w:abstractNumId w:val="2"/>
  </w:num>
  <w:num w:numId="30" w16cid:durableId="79259303">
    <w:abstractNumId w:val="14"/>
  </w:num>
  <w:num w:numId="31" w16cid:durableId="1747146336">
    <w:abstractNumId w:val="0"/>
  </w:num>
  <w:num w:numId="32" w16cid:durableId="987397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56"/>
    <w:rsid w:val="000C053C"/>
    <w:rsid w:val="001A1AD7"/>
    <w:rsid w:val="00267FB0"/>
    <w:rsid w:val="008D0054"/>
    <w:rsid w:val="00C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29E25F"/>
  <w15:chartTrackingRefBased/>
  <w15:docId w15:val="{8C6B351D-E5D2-4877-A621-771EC73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  <w:jc w:val="both"/>
    </w:pPr>
    <w:rPr>
      <w:rFonts w:ascii="Tahoma" w:hAnsi="Tahoma"/>
      <w:sz w:val="20"/>
      <w:lang w:val="en-US" w:eastAsia="en-U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cs="Times New Roman"/>
    </w:rPr>
  </w:style>
  <w:style w:type="paragraph" w:customStyle="1" w:styleId="VietaNivel1">
    <w:name w:val="Viñeta Nivel 1"/>
    <w:basedOn w:val="Normal"/>
    <w:pPr>
      <w:numPr>
        <w:numId w:val="4"/>
      </w:numPr>
      <w:spacing w:before="120" w:after="120" w:line="288" w:lineRule="auto"/>
      <w:jc w:val="both"/>
    </w:pPr>
    <w:rPr>
      <w:rFonts w:ascii="Arial" w:hAnsi="Arial"/>
      <w:sz w:val="20"/>
    </w:rPr>
  </w:style>
  <w:style w:type="paragraph" w:customStyle="1" w:styleId="Prrafo1">
    <w:name w:val="Párrafo 1"/>
    <w:basedOn w:val="Normal"/>
    <w:pPr>
      <w:keepLines/>
      <w:widowControl w:val="0"/>
      <w:numPr>
        <w:numId w:val="11"/>
      </w:numPr>
      <w:spacing w:after="120"/>
      <w:jc w:val="both"/>
      <w:outlineLvl w:val="0"/>
    </w:pPr>
    <w:rPr>
      <w:rFonts w:ascii="Tahoma" w:hAnsi="Tahoma"/>
      <w:szCs w:val="20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Pr>
      <w:rFonts w:ascii="Tahoma" w:hAnsi="Tahoma"/>
      <w:szCs w:val="24"/>
      <w:lang w:val="en-US" w:eastAsia="en-US"/>
    </w:rPr>
  </w:style>
  <w:style w:type="paragraph" w:customStyle="1" w:styleId="Peudepgina">
    <w:name w:val="Peu de pàgina"/>
    <w:basedOn w:val="Normal"/>
    <w:qFormat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  <w:lang w:val="ca-ES" w:eastAsia="ca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Nmerodepgina0">
    <w:name w:val="Número de pàgina"/>
    <w:basedOn w:val="Peudepgina"/>
    <w:qFormat/>
    <w:pPr>
      <w:jc w:val="right"/>
    </w:pPr>
    <w:rPr>
      <w:sz w:val="18"/>
      <w:szCs w:val="18"/>
    </w:rPr>
  </w:style>
  <w:style w:type="character" w:customStyle="1" w:styleId="Ttulo2Car">
    <w:name w:val="Título 2 Car"/>
    <w:link w:val="Ttulo2"/>
    <w:rPr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bsalut.es/servei/proteccio-de-dades-personals/533-registre-d-activitats-de-tractament-rat/3947-registre-d-activitats-de-tractament-del-servei-de-salut-de-les-illes-balea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ibsalu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A204378991474086CCF547376DCE4D" ma:contentTypeVersion="13" ma:contentTypeDescription="Crear nuevo documento." ma:contentTypeScope="" ma:versionID="0523280a4ea7b7bf720e00fee96db554">
  <xsd:schema xmlns:xsd="http://www.w3.org/2001/XMLSchema" xmlns:xs="http://www.w3.org/2001/XMLSchema" xmlns:p="http://schemas.microsoft.com/office/2006/metadata/properties" xmlns:ns2="4de1a53e-2580-487d-9c39-b6edaa1b8a40" xmlns:ns3="51cb38e2-c5ec-42a9-bd7d-38324d8b9703" targetNamespace="http://schemas.microsoft.com/office/2006/metadata/properties" ma:root="true" ma:fieldsID="2dc5e05ed62f04927f3a4a0f7d6f2eb8" ns2:_="" ns3:_="">
    <xsd:import namespace="4de1a53e-2580-487d-9c39-b6edaa1b8a40"/>
    <xsd:import namespace="51cb38e2-c5ec-42a9-bd7d-38324d8b9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a53e-2580-487d-9c39-b6edaa1b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38e2-c5ec-42a9-bd7d-38324d8b9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95905-F6E6-44C4-BD0C-D281D72D07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C98779-D8F4-4AF2-A907-C23C9CB36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F8478-876E-4CDE-9FC0-67D574757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1a53e-2580-487d-9c39-b6edaa1b8a40"/>
    <ds:schemaRef ds:uri="51cb38e2-c5ec-42a9-bd7d-38324d8b9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D3B93-295C-4B01-A252-0D94D6FA3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confidencialidad</vt:lpstr>
    </vt:vector>
  </TitlesOfParts>
  <Company>LLV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confidencialidad</dc:title>
  <dc:subject/>
  <dc:creator>mabenito</dc:creator>
  <cp:keywords/>
  <dc:description>Traduït per Tomeu Riera (04/05/2010)</dc:description>
  <cp:lastModifiedBy>Biblioteca CHUSE</cp:lastModifiedBy>
  <cp:revision>2</cp:revision>
  <cp:lastPrinted>2009-06-16T12:19:00Z</cp:lastPrinted>
  <dcterms:created xsi:type="dcterms:W3CDTF">2022-06-02T12:16:00Z</dcterms:created>
  <dcterms:modified xsi:type="dcterms:W3CDTF">2022-06-02T12:16:00Z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BContentType">
    <vt:lpwstr>Documento</vt:lpwstr>
  </property>
  <property fmtid="{D5CDD505-2E9C-101B-9397-08002B2CF9AE}" pid="3" name="ContentType">
    <vt:lpwstr>Documento</vt:lpwstr>
  </property>
  <property fmtid="{D5CDD505-2E9C-101B-9397-08002B2CF9AE}" pid="4" name="Tipo de modelo">
    <vt:lpwstr>02 - Modelos compromiso de confidencialidad</vt:lpwstr>
  </property>
  <property fmtid="{D5CDD505-2E9C-101B-9397-08002B2CF9AE}" pid="5" name="ContentTypeId">
    <vt:lpwstr>0x01010015A204378991474086CCF547376DCE4D</vt:lpwstr>
  </property>
</Properties>
</file>